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rPr>
      </w:pPr>
      <w:r w:rsidDel="00000000" w:rsidR="00000000" w:rsidRPr="00000000">
        <w:rPr>
          <w:b w:val="1"/>
          <w:bCs w:val="1"/>
          <w:sz w:val="36"/>
          <w:szCs w:val="36"/>
          <w:rtl w:val="0"/>
        </w:rPr>
        <w:t xml:space="preserve">„Das Thema Zirkularität an der Wurzel gepackt“: NEULAND von OBJECT CARPET gewinnt UKSFA Award</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Für die Fliesenkollektion NEULAND wurde OBJECT CARPET mit dem renommierten UKSFA Award in der Kategorie „Circular Economy Initiative of the Year“ prämiert. Mit der Auszeichnung würdigt die UK Sustainable Flooring Alliance (UKSFA) innovative Projekte, Initiativen und Lösungen, die einen messbaren Beitrag zu mehr Nachhaltigkeit und Zirkularität in der Bodenbelagsindustrie leisten. </w:t>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Jury lobt ganzheitlichen Nachhaltigkeitsansatz</w:t>
      </w:r>
    </w:p>
    <w:p w:rsidR="00000000" w:rsidDel="00000000" w:rsidP="00000000" w:rsidRDefault="00000000" w:rsidRPr="00000000" w14:paraId="00000006">
      <w:pPr>
        <w:rPr/>
      </w:pPr>
      <w:r w:rsidDel="00000000" w:rsidR="00000000" w:rsidRPr="00000000">
        <w:rPr>
          <w:rtl w:val="0"/>
        </w:rPr>
        <w:t xml:space="preserve">Die Jury zeigte sich beeindruckt von der NEULAND-Kollektion, der die innovative DUO-Technologie zugrunde liegt. „Ein starkes Signal von zentraler Bedeutung für die Zukunft. Der Hersteller packt das Thema Zirkularität an der Wurzel, indem die Produkte von vornherein für eine saubere Demontage konzipiert werden“, so die Jury. Bei NEULAND ist Zirkularität von der ersten Designentscheidung bis zum Ende der Nutzungsdauer fest verankert: Das Konzept kombiniert Ökodesign, saubere Produktion, validierte Materialgesundheit, einen hohen Recyclinganteil, eine Full-Loop-Lebenszyklusanalyse und erste Pilotprojekte. Ein ganzheitlicher Ansatz, den die Jury ausdrücklich lobt: Dabei hebt sie besonders das klare Bekenntnis von OBJECT CARPET hervor, das Konzept bis Ende 2027 auf das gesamte Teppichfliesen-Portfolio zu skalieren.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Große Zustimmung erfährt auch die branchenweite Transformation durch Lizenzmodelle, die OBJECT CARPET fördert, und die konsequente Ausrichtung an Systemen der erweiterten Herstellerverantwortung (EPR). „OBJECT CARPET beweist ein tiefes Verständnis für die künftigen Rahmenbedingungen im Hinblick auf politische und legislative Veränderungen und erkennt darüber hinaus an, dass ein Unternehmen allein nicht ausreicht, um all diese Herausforderungen zu meistern.“ Daniel Butz, CEO des Unternehmens aus Denkendorf bei Stuttgart, zeigt sich hocherfreut über die Auszeichnung: „Wir sind stolz darauf, dass unsere Bemühungen – auch im internationalen Raum – diese hohe Wertschätzung erfahren. Der UKSFA Award bestätigt unseren Anspruch, nachhaltige Innovationen zu entwickeln, die ökologische Verantwortung mit hoher Produktqualität verbinden. Der Preis ist eine tolle Bestätigung für das Engagement unseres gesamten Teams sowie unserer Partner”, so Butz.</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b w:val="1"/>
          <w:bCs w:val="1"/>
          <w:rtl w:val="0"/>
        </w:rPr>
        <w:t xml:space="preserve">Neuartiges Konstruktionsprinzip für Fliesenkollektion</w:t>
      </w:r>
    </w:p>
    <w:p w:rsidR="00000000" w:rsidDel="00000000" w:rsidP="00000000" w:rsidRDefault="00000000" w:rsidRPr="00000000" w14:paraId="0000000B">
      <w:pPr>
        <w:rPr/>
      </w:pPr>
      <w:r w:rsidDel="00000000" w:rsidR="00000000" w:rsidRPr="00000000">
        <w:rPr>
          <w:rtl w:val="0"/>
        </w:rPr>
        <w:t xml:space="preserve">Die Einführung der Teppichfliesen-Kollektion Neuland ist OBJECT CARPETs Antwort auf ein eine entscheidende Herausforderung der Branche: Obwohl die Teppichindustrie sich zunehmend in Richtung zirkulärer Lösungen bewegt, werden die meisten Produkte, die derzeit auf den Markt kommen, nicht für eine hochwertige Rückgewinnung konzipiert. Das macht es schwierig, effektive Rücknahmesysteme zu etablieren: nicht nur technisch, sondern auch wirtschaftlich, da es komplexen Materialströmen an Restwert mangelt und so keine tragfähigen Rückgewinnungsmodelle entstehen können. NEULAND ist nun die erste Fliesenkollektion, die von Grund auf vollständig nach zirkulären Prinzipien entwickelt wurde: Sie demonstriert, wie Ökodesign, Materialgesundheit und Werterhalt eine neue Generation von Kreislaufsystemen ermöglichen.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rPr>
      </w:pPr>
      <w:r w:rsidDel="00000000" w:rsidR="00000000" w:rsidRPr="00000000">
        <w:rPr>
          <w:b w:val="1"/>
          <w:bCs w:val="1"/>
          <w:rtl w:val="0"/>
        </w:rPr>
        <w:t xml:space="preserve">Paradigmenwechsel bei der Materialtrennung</w:t>
      </w:r>
    </w:p>
    <w:p w:rsidR="00000000" w:rsidDel="00000000" w:rsidP="00000000" w:rsidRDefault="00000000" w:rsidRPr="00000000" w14:paraId="0000000E">
      <w:pPr>
        <w:rPr/>
      </w:pPr>
      <w:r w:rsidDel="00000000" w:rsidR="00000000" w:rsidRPr="00000000">
        <w:rPr>
          <w:rtl w:val="0"/>
        </w:rPr>
        <w:t xml:space="preserve">Herzstück der Kollektion ist das neuartige DUO-Konstruktionsprinzip: ein radikal vereinfachtes Materialdesign, das auf nur zwei Polymerfamilien basiert, die durch eine reversible Bindungstechnologie aus Polyester miteinander verbunden sind. Durch den Verzicht auf komplexe Multi-Material-Kombinationen lassen sich die Fliesen am Ende ihrer Nutzungsdauer in zwei hochwertige Materialströme trennen. Dies markiert einen Paradigmenwechsel: Produkte werden nicht länger für die Entsorgung entworfen, sondern haben das Potenzial, ihren Wert über mehrere Lebenszyklen hinweg zu bewahren.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Ermöglicht wird DUO durch die NIAGA-Technologie, die herkömmliche Beschichtungsverfahren durch einen thermoplastischen Bindungsansatz ersetzt. Bei der Herstellung des Rückens kommen weder Latex und Füllstoffe noch Lösungsmittel oder Prozesswasser zum Einsatz. Nach internen Produktionsdaten benötigt dieser Prozess bis zu 95 Prozent weniger Energie als die Herstellung einer konventionellen Teppichfliesen-Rückenbeschichtung. Das Resultat ist ein energiearmer Produktionsprozess, der die Umweltbelastung bereits in der Herstellungsphase reduziert und darauf ausgelegt ist, die Materialreinheit für ein hochwertiges Recycling zu erhalten.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bCs w:val="1"/>
        </w:rPr>
      </w:pPr>
      <w:r w:rsidDel="00000000" w:rsidR="00000000" w:rsidRPr="00000000">
        <w:rPr>
          <w:b w:val="1"/>
          <w:bCs w:val="1"/>
          <w:rtl w:val="0"/>
        </w:rPr>
        <w:t xml:space="preserve">Open-Loop-Recycling</w:t>
      </w:r>
    </w:p>
    <w:p w:rsidR="00000000" w:rsidDel="00000000" w:rsidP="00000000" w:rsidRDefault="00000000" w:rsidRPr="00000000" w14:paraId="00000013">
      <w:pPr>
        <w:rPr/>
      </w:pPr>
      <w:r w:rsidDel="00000000" w:rsidR="00000000" w:rsidRPr="00000000">
        <w:rPr>
          <w:rtl w:val="0"/>
        </w:rPr>
        <w:t xml:space="preserve">Dieser Fokus auf Werterhalt verändert die Wirtschaftlichkeit der Zirkularität grundlegend. Da sich bei NEULAND Nutzschicht und Rücken gezielt trennen lassen, können die dabei gewonnenen Materialien als Sekundärrohstoffe für weitere Anwendungen verwendet werden. Das schafft die Grundlage für ein Open-Loop-Recycling, bei dem Materialien auch in eine Vielzahl von Anwendungen jenseits von Teppichböden fließen können. So werden hochwertige Anwendungen möglich, die Materialqualität erhalten und Downcycling vermeiden. Im Ergebnis können Kreislaufsysteme finanziell attraktiv werden: nicht allein durch regulatorische Vorgaben, sondern den intrinsischen Wert der Materialien selbst.</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bCs w:val="1"/>
        </w:rPr>
      </w:pPr>
      <w:r w:rsidDel="00000000" w:rsidR="00000000" w:rsidRPr="00000000">
        <w:rPr>
          <w:b w:val="1"/>
          <w:bCs w:val="1"/>
          <w:rtl w:val="0"/>
        </w:rPr>
        <w:t xml:space="preserve">Umfassende Transformation</w:t>
      </w:r>
    </w:p>
    <w:p w:rsidR="00000000" w:rsidDel="00000000" w:rsidP="00000000" w:rsidRDefault="00000000" w:rsidRPr="00000000" w14:paraId="00000016">
      <w:pPr>
        <w:rPr/>
      </w:pPr>
      <w:r w:rsidDel="00000000" w:rsidR="00000000" w:rsidRPr="00000000">
        <w:rPr>
          <w:rtl w:val="0"/>
        </w:rPr>
        <w:t xml:space="preserve">NEULAND ist keine isolierte Initiative, sondern der Ausgangspunkt einer umfassenden Transformation. OBJECT CARPET hat sich ein ehrgeiziges Ziel gesetzt: das gesamte Teppichfliesen-Portfolio auf die DUO-Plattform umzustellen. Dieses Bekenntnis stellt sicher, dass zirkuläres Design, saubere Materialien und die generelle Kreislauffähigkeit von einer einzelnen Kollektion zu einem unternehmensweiten Standard werden. Das wiederum ermöglicht Skaleneffekte beim Recycling, in der Logistik und der Materialrückgewinnung. Damit trägt OBJECT CARPET wesentlich dazu bei, dass die Branche sich weg von der reinen Abfallwirtschaft hin zum Werterhalt bewegt – und Systeme schafft, in denen Materialien nicht verloren gehen, sondern kontinuierlich wiederverwendet werden.</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ZPFxABvMvPijv6wkhJCtm+ipuA==">CgMxLjA4AHIhMXVzNzdOSGQ1OEJ4OUw2SkxsaVZxTW9YZWh0R2gzMXBf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